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6F5" w:rsidRPr="006B08AC" w:rsidRDefault="00FF26F5">
      <w:pPr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proofErr w:type="spellStart"/>
      <w:r w:rsidRPr="006B08AC">
        <w:rPr>
          <w:rFonts w:ascii="Times New Roman" w:hAnsi="Times New Roman" w:cs="Times New Roman"/>
          <w:b/>
          <w:sz w:val="36"/>
          <w:szCs w:val="36"/>
          <w:lang w:val="en-US"/>
        </w:rPr>
        <w:t>Rotondi</w:t>
      </w:r>
      <w:proofErr w:type="spellEnd"/>
      <w:r w:rsidRPr="006B08A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6B08AC">
        <w:rPr>
          <w:rFonts w:ascii="Times New Roman" w:hAnsi="Times New Roman" w:cs="Times New Roman"/>
          <w:b/>
          <w:sz w:val="36"/>
          <w:szCs w:val="36"/>
          <w:lang w:val="en-US"/>
        </w:rPr>
        <w:t>TCP</w:t>
      </w:r>
    </w:p>
    <w:bookmarkEnd w:id="0"/>
    <w:p w:rsidR="00FF26F5" w:rsidRPr="006B08AC" w:rsidRDefault="00FF26F5">
      <w:pPr>
        <w:rPr>
          <w:rFonts w:ascii="Times New Roman" w:hAnsi="Times New Roman" w:cs="Times New Roman"/>
        </w:rPr>
      </w:pPr>
      <w:r w:rsidRPr="006B08AC">
        <w:rPr>
          <w:rFonts w:ascii="Times New Roman" w:hAnsi="Times New Roman" w:cs="Times New Roman"/>
        </w:rPr>
        <w:t xml:space="preserve">Утюжильный стол с поворотом на 10 </w:t>
      </w:r>
      <w:proofErr w:type="spellStart"/>
      <w:r w:rsidRPr="006B08AC">
        <w:rPr>
          <w:rFonts w:ascii="Times New Roman" w:hAnsi="Times New Roman" w:cs="Times New Roman"/>
          <w:vertAlign w:val="superscript"/>
        </w:rPr>
        <w:t>о</w:t>
      </w:r>
      <w:r w:rsidRPr="006B08AC">
        <w:rPr>
          <w:rFonts w:ascii="Times New Roman" w:hAnsi="Times New Roman" w:cs="Times New Roman"/>
        </w:rPr>
        <w:t>С</w:t>
      </w:r>
      <w:proofErr w:type="spellEnd"/>
      <w:r w:rsidRPr="006B08AC">
        <w:rPr>
          <w:rFonts w:ascii="Times New Roman" w:hAnsi="Times New Roman" w:cs="Times New Roman"/>
        </w:rPr>
        <w:t xml:space="preserve"> для раскрытия шаговых боковых швов брюк в </w:t>
      </w:r>
      <w:proofErr w:type="spellStart"/>
      <w:r w:rsidRPr="006B08AC">
        <w:rPr>
          <w:rFonts w:ascii="Times New Roman" w:hAnsi="Times New Roman" w:cs="Times New Roman"/>
        </w:rPr>
        <w:t>межпроцессной</w:t>
      </w:r>
      <w:proofErr w:type="spellEnd"/>
      <w:r w:rsidRPr="006B08AC">
        <w:rPr>
          <w:rFonts w:ascii="Times New Roman" w:hAnsi="Times New Roman" w:cs="Times New Roman"/>
        </w:rPr>
        <w:t xml:space="preserve"> </w:t>
      </w:r>
      <w:proofErr w:type="spellStart"/>
      <w:r w:rsidRPr="006B08AC">
        <w:rPr>
          <w:rFonts w:ascii="Times New Roman" w:hAnsi="Times New Roman" w:cs="Times New Roman"/>
        </w:rPr>
        <w:t>обрработке</w:t>
      </w:r>
      <w:proofErr w:type="spellEnd"/>
      <w:r w:rsidRPr="006B08AC">
        <w:rPr>
          <w:rFonts w:ascii="Times New Roman" w:hAnsi="Times New Roman" w:cs="Times New Roman"/>
        </w:rPr>
        <w:t>.</w:t>
      </w:r>
    </w:p>
    <w:p w:rsidR="00FF26F5" w:rsidRPr="006B08AC" w:rsidRDefault="00FF26F5">
      <w:pPr>
        <w:rPr>
          <w:rFonts w:ascii="Times New Roman" w:hAnsi="Times New Roman" w:cs="Times New Roman"/>
        </w:rPr>
      </w:pPr>
    </w:p>
    <w:p w:rsidR="00FF26F5" w:rsidRPr="006B08AC" w:rsidRDefault="00FF26F5">
      <w:pPr>
        <w:rPr>
          <w:rFonts w:ascii="Times New Roman" w:hAnsi="Times New Roman" w:cs="Times New Roman"/>
          <w:b/>
        </w:rPr>
      </w:pPr>
      <w:r w:rsidRPr="006B08AC">
        <w:rPr>
          <w:rFonts w:ascii="Times New Roman" w:hAnsi="Times New Roman" w:cs="Times New Roman"/>
          <w:b/>
        </w:rPr>
        <w:t>Преимущества:</w:t>
      </w:r>
    </w:p>
    <w:p w:rsidR="00FF26F5" w:rsidRPr="006B08AC" w:rsidRDefault="00FF26F5" w:rsidP="00FF26F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B08AC">
        <w:rPr>
          <w:rFonts w:ascii="Times New Roman" w:hAnsi="Times New Roman" w:cs="Times New Roman"/>
        </w:rPr>
        <w:t xml:space="preserve">Электрический </w:t>
      </w:r>
      <w:proofErr w:type="spellStart"/>
      <w:r w:rsidRPr="006B08AC">
        <w:rPr>
          <w:rFonts w:ascii="Times New Roman" w:hAnsi="Times New Roman" w:cs="Times New Roman"/>
        </w:rPr>
        <w:t>наргев</w:t>
      </w:r>
      <w:proofErr w:type="spellEnd"/>
      <w:r w:rsidRPr="006B08AC">
        <w:rPr>
          <w:rFonts w:ascii="Times New Roman" w:hAnsi="Times New Roman" w:cs="Times New Roman"/>
        </w:rPr>
        <w:t>.</w:t>
      </w:r>
    </w:p>
    <w:p w:rsidR="00FF26F5" w:rsidRPr="006B08AC" w:rsidRDefault="00FF26F5" w:rsidP="00FF26F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Э</w:t>
      </w: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лектропаровой утюг ЕС-7 с PTFE паровым шлангом</w:t>
      </w: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FF26F5" w:rsidRPr="006B08AC" w:rsidRDefault="00FF26F5" w:rsidP="00FF26F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В</w:t>
      </w: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акуум</w:t>
      </w: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ный</w:t>
      </w: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отсос на 600 Вт</w:t>
      </w: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FF26F5" w:rsidRPr="006B08AC" w:rsidRDefault="00FF26F5" w:rsidP="00FF26F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</w:t>
      </w: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невматическое устройство натяжения брючин с механическим регулятором давления</w:t>
      </w: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FF26F5" w:rsidRPr="006B08AC" w:rsidRDefault="00FF26F5" w:rsidP="00FF26F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B08A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Питание 220 В.</w:t>
      </w:r>
    </w:p>
    <w:p w:rsidR="00FF26F5" w:rsidRPr="006B08AC" w:rsidRDefault="00FF26F5" w:rsidP="00FF26F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B08AC">
        <w:rPr>
          <w:rFonts w:ascii="Times New Roman" w:hAnsi="Times New Roman" w:cs="Times New Roman"/>
        </w:rPr>
        <w:t>Устройство для подвеса утюга.</w:t>
      </w:r>
    </w:p>
    <w:p w:rsidR="00FF26F5" w:rsidRPr="006B08AC" w:rsidRDefault="00FF26F5" w:rsidP="00FF26F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B08AC">
        <w:rPr>
          <w:rFonts w:ascii="Times New Roman" w:hAnsi="Times New Roman" w:cs="Times New Roman"/>
        </w:rPr>
        <w:t>Силиконовый коврик под утюг.</w:t>
      </w:r>
    </w:p>
    <w:p w:rsidR="00FF26F5" w:rsidRPr="006B08AC" w:rsidRDefault="006B08AC">
      <w:pPr>
        <w:rPr>
          <w:rFonts w:ascii="Times New Roman" w:hAnsi="Times New Roman" w:cs="Times New Roman"/>
        </w:rPr>
      </w:pPr>
      <w:r w:rsidRPr="006B08A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85106" cy="2606231"/>
            <wp:effectExtent l="0" t="0" r="1270" b="3810"/>
            <wp:docPr id="1" name="Рисунок 1" descr="D:\Сайты\Senat.by\ВТО\Rotondi\Утюжильные столы\TCP\TC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Утюжильные столы\TCP\TC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188" cy="263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26F5" w:rsidRPr="006B0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0E124E"/>
    <w:multiLevelType w:val="hybridMultilevel"/>
    <w:tmpl w:val="BE6E2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F5"/>
    <w:rsid w:val="006B08AC"/>
    <w:rsid w:val="00FF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660C"/>
  <w15:chartTrackingRefBased/>
  <w15:docId w15:val="{02B1FA41-66BD-40FB-BAB8-2F0A9757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2020-03-24T08:44:00Z</dcterms:created>
  <dcterms:modified xsi:type="dcterms:W3CDTF">2020-03-24T08:58:00Z</dcterms:modified>
</cp:coreProperties>
</file>